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B040A" w14:textId="77777777" w:rsidR="00706BE9" w:rsidRPr="001F2EC3" w:rsidRDefault="00706BE9" w:rsidP="00706BE9">
      <w:pPr>
        <w:jc w:val="center"/>
        <w:rPr>
          <w:rFonts w:ascii="Times New Roman" w:hAnsi="Times New Roman" w:cs="Times New Roman"/>
          <w:b/>
          <w:bCs/>
        </w:rPr>
      </w:pPr>
      <w:r w:rsidRPr="001F2EC3">
        <w:rPr>
          <w:rFonts w:ascii="Times New Roman" w:hAnsi="Times New Roman" w:cs="Times New Roman"/>
          <w:b/>
          <w:bCs/>
        </w:rPr>
        <w:t>GUILDHALL CHAMBERS INSOLVENCY SEMINAR 2026</w:t>
      </w:r>
    </w:p>
    <w:p w14:paraId="7046CB39" w14:textId="74B602FD" w:rsidR="00706BE9" w:rsidRPr="001F2EC3" w:rsidRDefault="00706BE9" w:rsidP="00706BE9">
      <w:pPr>
        <w:jc w:val="center"/>
        <w:rPr>
          <w:rFonts w:ascii="Times New Roman" w:hAnsi="Times New Roman" w:cs="Times New Roman"/>
          <w:b/>
          <w:bCs/>
        </w:rPr>
      </w:pPr>
      <w:r w:rsidRPr="001F2EC3">
        <w:rPr>
          <w:rFonts w:ascii="Times New Roman" w:hAnsi="Times New Roman" w:cs="Times New Roman"/>
          <w:b/>
          <w:bCs/>
        </w:rPr>
        <w:t>____________________________</w:t>
      </w:r>
      <w:r>
        <w:rPr>
          <w:rFonts w:ascii="Times New Roman" w:hAnsi="Times New Roman" w:cs="Times New Roman"/>
          <w:b/>
          <w:bCs/>
        </w:rPr>
        <w:t>_____________</w:t>
      </w:r>
      <w:r w:rsidRPr="001F2EC3">
        <w:rPr>
          <w:rFonts w:ascii="Times New Roman" w:hAnsi="Times New Roman" w:cs="Times New Roman"/>
          <w:b/>
          <w:bCs/>
        </w:rPr>
        <w:t>_____________________________</w:t>
      </w:r>
    </w:p>
    <w:p w14:paraId="7696A061" w14:textId="77777777" w:rsidR="00706BE9" w:rsidRDefault="00706BE9" w:rsidP="00706BE9">
      <w:pPr>
        <w:jc w:val="center"/>
        <w:rPr>
          <w:rFonts w:ascii="Times New Roman" w:hAnsi="Times New Roman" w:cs="Times New Roman"/>
          <w:b/>
          <w:bCs/>
        </w:rPr>
      </w:pPr>
      <w:r>
        <w:rPr>
          <w:rFonts w:ascii="Times New Roman" w:hAnsi="Times New Roman" w:cs="Times New Roman"/>
          <w:b/>
          <w:bCs/>
        </w:rPr>
        <w:t xml:space="preserve">BANKRUPTCY PETITIONS – </w:t>
      </w:r>
    </w:p>
    <w:p w14:paraId="0124CD29" w14:textId="7A85B5A6" w:rsidR="00706BE9" w:rsidRPr="001F2EC3" w:rsidRDefault="00706BE9" w:rsidP="00706BE9">
      <w:pPr>
        <w:jc w:val="center"/>
        <w:rPr>
          <w:rFonts w:ascii="Times New Roman" w:hAnsi="Times New Roman" w:cs="Times New Roman"/>
          <w:b/>
          <w:bCs/>
        </w:rPr>
      </w:pPr>
      <w:r>
        <w:rPr>
          <w:rFonts w:ascii="Times New Roman" w:hAnsi="Times New Roman" w:cs="Times New Roman"/>
          <w:b/>
          <w:bCs/>
        </w:rPr>
        <w:t>SIGNIFICANT DEVELOPMENTS AND UPDATES</w:t>
      </w:r>
    </w:p>
    <w:p w14:paraId="7BDF60E1" w14:textId="788B910E" w:rsidR="00706BE9" w:rsidRPr="001F2EC3" w:rsidRDefault="00706BE9" w:rsidP="00706BE9">
      <w:pPr>
        <w:jc w:val="center"/>
        <w:rPr>
          <w:rFonts w:ascii="Times New Roman" w:hAnsi="Times New Roman" w:cs="Times New Roman"/>
          <w:b/>
          <w:bCs/>
        </w:rPr>
      </w:pPr>
      <w:r w:rsidRPr="001F2EC3">
        <w:rPr>
          <w:rFonts w:ascii="Times New Roman" w:hAnsi="Times New Roman" w:cs="Times New Roman"/>
          <w:b/>
          <w:bCs/>
        </w:rPr>
        <w:t>[Govinder Chambay</w:t>
      </w:r>
      <w:r>
        <w:rPr>
          <w:rFonts w:ascii="Times New Roman" w:hAnsi="Times New Roman" w:cs="Times New Roman"/>
          <w:b/>
          <w:bCs/>
        </w:rPr>
        <w:t xml:space="preserve"> &amp; Jennifer Edwards</w:t>
      </w:r>
      <w:r w:rsidRPr="001F2EC3">
        <w:rPr>
          <w:rFonts w:ascii="Times New Roman" w:hAnsi="Times New Roman" w:cs="Times New Roman"/>
          <w:b/>
          <w:bCs/>
        </w:rPr>
        <w:t>]</w:t>
      </w:r>
    </w:p>
    <w:p w14:paraId="330F3E72" w14:textId="7F7402AA" w:rsidR="00706BE9" w:rsidRPr="001D5B55" w:rsidRDefault="00706BE9" w:rsidP="001D5B55">
      <w:pPr>
        <w:jc w:val="center"/>
        <w:rPr>
          <w:rFonts w:ascii="Times New Roman" w:hAnsi="Times New Roman" w:cs="Times New Roman"/>
          <w:b/>
          <w:bCs/>
        </w:rPr>
      </w:pPr>
      <w:r w:rsidRPr="001F2EC3">
        <w:rPr>
          <w:rFonts w:ascii="Times New Roman" w:hAnsi="Times New Roman" w:cs="Times New Roman"/>
          <w:b/>
          <w:bCs/>
        </w:rPr>
        <w:t>_____________________________</w:t>
      </w:r>
      <w:r>
        <w:rPr>
          <w:rFonts w:ascii="Times New Roman" w:hAnsi="Times New Roman" w:cs="Times New Roman"/>
          <w:b/>
          <w:bCs/>
        </w:rPr>
        <w:t>______________</w:t>
      </w:r>
      <w:r w:rsidRPr="001F2EC3">
        <w:rPr>
          <w:rFonts w:ascii="Times New Roman" w:hAnsi="Times New Roman" w:cs="Times New Roman"/>
          <w:b/>
          <w:bCs/>
        </w:rPr>
        <w:t>_____________________________</w:t>
      </w:r>
    </w:p>
    <w:p w14:paraId="61279357" w14:textId="77777777" w:rsidR="001D5B55" w:rsidRDefault="001D5B55">
      <w:pPr>
        <w:rPr>
          <w:rFonts w:ascii="Times New Roman" w:hAnsi="Times New Roman" w:cs="Times New Roman"/>
          <w:b/>
          <w:bCs/>
        </w:rPr>
      </w:pPr>
    </w:p>
    <w:p w14:paraId="62AC4D91" w14:textId="20972307" w:rsidR="002D3640" w:rsidRPr="00706BE9" w:rsidRDefault="00706BE9">
      <w:pPr>
        <w:rPr>
          <w:rFonts w:ascii="Times New Roman" w:hAnsi="Times New Roman" w:cs="Times New Roman"/>
          <w:b/>
          <w:bCs/>
        </w:rPr>
      </w:pPr>
      <w:r w:rsidRPr="00706BE9">
        <w:rPr>
          <w:rFonts w:ascii="Times New Roman" w:hAnsi="Times New Roman" w:cs="Times New Roman"/>
          <w:b/>
          <w:bCs/>
        </w:rPr>
        <w:t>PROBLEM QUESTION 1</w:t>
      </w:r>
    </w:p>
    <w:p w14:paraId="58042A89" w14:textId="73106D35" w:rsidR="00391B08" w:rsidRPr="001D5B55" w:rsidRDefault="00C65F8C" w:rsidP="001D5B55">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A McCoy obtains a loan of £1</w:t>
      </w:r>
      <w:r w:rsidR="00391B08">
        <w:rPr>
          <w:rFonts w:ascii="Times New Roman" w:hAnsi="Times New Roman" w:cs="Times New Roman"/>
        </w:rPr>
        <w:t>.5m</w:t>
      </w:r>
      <w:r>
        <w:rPr>
          <w:rFonts w:ascii="Times New Roman" w:hAnsi="Times New Roman" w:cs="Times New Roman"/>
        </w:rPr>
        <w:t xml:space="preserve"> (“</w:t>
      </w:r>
      <w:r w:rsidRPr="00C65F8C">
        <w:rPr>
          <w:rFonts w:ascii="Times New Roman" w:hAnsi="Times New Roman" w:cs="Times New Roman"/>
          <w:b/>
          <w:bCs/>
        </w:rPr>
        <w:t>the Loan</w:t>
      </w:r>
      <w:r>
        <w:rPr>
          <w:rFonts w:ascii="Times New Roman" w:hAnsi="Times New Roman" w:cs="Times New Roman"/>
        </w:rPr>
        <w:t>”) from a company called Enable Limited (“</w:t>
      </w:r>
      <w:r w:rsidRPr="00C65F8C">
        <w:rPr>
          <w:rFonts w:ascii="Times New Roman" w:hAnsi="Times New Roman" w:cs="Times New Roman"/>
          <w:b/>
          <w:bCs/>
        </w:rPr>
        <w:t>Enable</w:t>
      </w:r>
      <w:r>
        <w:rPr>
          <w:rFonts w:ascii="Times New Roman" w:hAnsi="Times New Roman" w:cs="Times New Roman"/>
        </w:rPr>
        <w:t xml:space="preserve">”), pursuant to a </w:t>
      </w:r>
      <w:r w:rsidR="00391B08">
        <w:rPr>
          <w:rFonts w:ascii="Times New Roman" w:hAnsi="Times New Roman" w:cs="Times New Roman"/>
        </w:rPr>
        <w:t>loan agreement dated 03 July 2022 (“</w:t>
      </w:r>
      <w:r w:rsidR="00391B08" w:rsidRPr="00391B08">
        <w:rPr>
          <w:rFonts w:ascii="Times New Roman" w:hAnsi="Times New Roman" w:cs="Times New Roman"/>
          <w:b/>
          <w:bCs/>
        </w:rPr>
        <w:t>the Loan Agreement</w:t>
      </w:r>
      <w:r w:rsidR="00391B08">
        <w:rPr>
          <w:rFonts w:ascii="Times New Roman" w:hAnsi="Times New Roman" w:cs="Times New Roman"/>
        </w:rPr>
        <w:t xml:space="preserve">”). The terms of the Loan Agreement </w:t>
      </w:r>
      <w:bookmarkStart w:id="0" w:name="para2"/>
      <w:r w:rsidR="00391B08">
        <w:rPr>
          <w:rFonts w:ascii="Times New Roman" w:hAnsi="Times New Roman" w:cs="Times New Roman"/>
        </w:rPr>
        <w:t>provide for interest at 1</w:t>
      </w:r>
      <w:r w:rsidR="00391B08" w:rsidRPr="00391B08">
        <w:rPr>
          <w:rFonts w:ascii="Times New Roman" w:hAnsi="Times New Roman" w:cs="Times New Roman"/>
        </w:rPr>
        <w:t>0% per year and default interest would thereafter apply at a rate of 2% per month (24% per year) with anything unpaid, compounded.</w:t>
      </w:r>
      <w:bookmarkEnd w:id="0"/>
      <w:r w:rsidR="00391B08">
        <w:rPr>
          <w:rFonts w:ascii="Times New Roman" w:hAnsi="Times New Roman" w:cs="Times New Roman"/>
        </w:rPr>
        <w:t xml:space="preserve"> By the Loan Agreement, the Loan was repayable on 03 July 2024. </w:t>
      </w:r>
      <w:r w:rsidR="001D5B55">
        <w:rPr>
          <w:rFonts w:ascii="Times New Roman" w:hAnsi="Times New Roman" w:cs="Times New Roman"/>
        </w:rPr>
        <w:t xml:space="preserve"> </w:t>
      </w:r>
      <w:r w:rsidR="00391B08" w:rsidRPr="001D5B55">
        <w:rPr>
          <w:rFonts w:ascii="Times New Roman" w:hAnsi="Times New Roman" w:cs="Times New Roman"/>
        </w:rPr>
        <w:t>The loan was regulated by the Consumer Credit Act 1974 (“</w:t>
      </w:r>
      <w:r w:rsidR="00391B08" w:rsidRPr="001D5B55">
        <w:rPr>
          <w:rFonts w:ascii="Times New Roman" w:hAnsi="Times New Roman" w:cs="Times New Roman"/>
          <w:b/>
          <w:bCs/>
        </w:rPr>
        <w:t>CCA</w:t>
      </w:r>
      <w:r w:rsidR="00391B08" w:rsidRPr="001D5B55">
        <w:rPr>
          <w:rFonts w:ascii="Times New Roman" w:hAnsi="Times New Roman" w:cs="Times New Roman"/>
        </w:rPr>
        <w:t>”).</w:t>
      </w:r>
    </w:p>
    <w:p w14:paraId="3915A5E0" w14:textId="77777777" w:rsidR="00391B08" w:rsidRPr="00391B08" w:rsidRDefault="00391B08" w:rsidP="00391B08">
      <w:pPr>
        <w:pStyle w:val="ListParagraph"/>
        <w:rPr>
          <w:rFonts w:ascii="Times New Roman" w:hAnsi="Times New Roman" w:cs="Times New Roman"/>
        </w:rPr>
      </w:pPr>
    </w:p>
    <w:p w14:paraId="581896E7" w14:textId="5314E6BF" w:rsidR="00391B08" w:rsidRPr="0037036A" w:rsidRDefault="00391B08" w:rsidP="0037036A">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A McCoy fails to </w:t>
      </w:r>
      <w:r w:rsidR="00287A90">
        <w:rPr>
          <w:rFonts w:ascii="Times New Roman" w:hAnsi="Times New Roman" w:cs="Times New Roman"/>
        </w:rPr>
        <w:t>make any repayments</w:t>
      </w:r>
      <w:r>
        <w:rPr>
          <w:rFonts w:ascii="Times New Roman" w:hAnsi="Times New Roman" w:cs="Times New Roman"/>
        </w:rPr>
        <w:t xml:space="preserve">. Enable serve A McCoy with a statutory demand, </w:t>
      </w:r>
      <w:r w:rsidR="0037036A">
        <w:rPr>
          <w:rFonts w:ascii="Times New Roman" w:hAnsi="Times New Roman" w:cs="Times New Roman"/>
        </w:rPr>
        <w:t xml:space="preserve">and subsequently a bankruptcy petition. </w:t>
      </w:r>
      <w:r w:rsidRPr="0037036A">
        <w:rPr>
          <w:rFonts w:ascii="Times New Roman" w:hAnsi="Times New Roman" w:cs="Times New Roman"/>
        </w:rPr>
        <w:t xml:space="preserve">At the hearing of the Petition, A McCoy is successful in persuading the court that the Loan is disputed on substantial grounds in that the relationship between him and Enable arising out of the Loan Agreement is unfair for the purposes of s.140A-C of the CCA. </w:t>
      </w:r>
      <w:r w:rsidR="00AA4F33" w:rsidRPr="0037036A">
        <w:rPr>
          <w:rFonts w:ascii="Times New Roman" w:hAnsi="Times New Roman" w:cs="Times New Roman"/>
        </w:rPr>
        <w:t xml:space="preserve">The key point advanced by A McCoy </w:t>
      </w:r>
      <w:r w:rsidR="003410DB" w:rsidRPr="0037036A">
        <w:rPr>
          <w:rFonts w:ascii="Times New Roman" w:hAnsi="Times New Roman" w:cs="Times New Roman"/>
        </w:rPr>
        <w:t xml:space="preserve">is that the interest clauses are onerous and were not </w:t>
      </w:r>
      <w:r w:rsidR="00A81FF7" w:rsidRPr="0037036A">
        <w:rPr>
          <w:rFonts w:ascii="Times New Roman" w:hAnsi="Times New Roman" w:cs="Times New Roman"/>
        </w:rPr>
        <w:t>drawn to his attention.</w:t>
      </w:r>
    </w:p>
    <w:p w14:paraId="266EEE96" w14:textId="77777777" w:rsidR="00391B08" w:rsidRPr="00391B08" w:rsidRDefault="00391B08" w:rsidP="00391B08">
      <w:pPr>
        <w:pStyle w:val="ListParagraph"/>
        <w:rPr>
          <w:rFonts w:ascii="Times New Roman" w:hAnsi="Times New Roman" w:cs="Times New Roman"/>
        </w:rPr>
      </w:pPr>
    </w:p>
    <w:p w14:paraId="3C1E99D3" w14:textId="32EBD4E5" w:rsidR="00EE7AC7" w:rsidRDefault="00391B08" w:rsidP="001D5B55">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Counsel for Enable, however, contends that on a loan of this size, even if an order is made under s.140A-C of the CCA</w:t>
      </w:r>
      <w:bookmarkStart w:id="1" w:name="para43"/>
      <w:r w:rsidR="00287A90">
        <w:rPr>
          <w:rFonts w:ascii="Times New Roman" w:hAnsi="Times New Roman" w:cs="Times New Roman"/>
        </w:rPr>
        <w:t xml:space="preserve"> and</w:t>
      </w:r>
      <w:r w:rsidR="00004E80">
        <w:rPr>
          <w:rFonts w:ascii="Times New Roman" w:hAnsi="Times New Roman" w:cs="Times New Roman"/>
        </w:rPr>
        <w:t xml:space="preserve"> </w:t>
      </w:r>
      <w:r w:rsidR="00A81FF7">
        <w:rPr>
          <w:rFonts w:ascii="Times New Roman" w:hAnsi="Times New Roman" w:cs="Times New Roman"/>
        </w:rPr>
        <w:t xml:space="preserve">bearing in mind that a </w:t>
      </w:r>
      <w:r w:rsidR="00004E80">
        <w:rPr>
          <w:rFonts w:ascii="Times New Roman" w:hAnsi="Times New Roman" w:cs="Times New Roman"/>
        </w:rPr>
        <w:t xml:space="preserve">claimant cannot </w:t>
      </w:r>
      <w:r w:rsidR="00A81FF7" w:rsidRPr="00A81FF7">
        <w:rPr>
          <w:rFonts w:ascii="Times New Roman" w:hAnsi="Times New Roman" w:cs="Times New Roman"/>
        </w:rPr>
        <w:t xml:space="preserve">receive a windfall from </w:t>
      </w:r>
      <w:bookmarkEnd w:id="1"/>
      <w:r w:rsidR="00004E80">
        <w:rPr>
          <w:rFonts w:ascii="Times New Roman" w:hAnsi="Times New Roman" w:cs="Times New Roman"/>
        </w:rPr>
        <w:t xml:space="preserve">such an order, there will inevitably be a sum due in excess of the bankruptcy level. </w:t>
      </w:r>
      <w:r w:rsidR="00EE7AC7" w:rsidRPr="001D5B55">
        <w:rPr>
          <w:rFonts w:ascii="Times New Roman" w:hAnsi="Times New Roman" w:cs="Times New Roman"/>
        </w:rPr>
        <w:t>Counsel for A McCoy (</w:t>
      </w:r>
      <w:r w:rsidR="00827DC4" w:rsidRPr="001D5B55">
        <w:rPr>
          <w:rFonts w:ascii="Times New Roman" w:hAnsi="Times New Roman" w:cs="Times New Roman"/>
        </w:rPr>
        <w:t xml:space="preserve">Solly </w:t>
      </w:r>
      <w:r w:rsidR="005102DD" w:rsidRPr="001D5B55">
        <w:rPr>
          <w:rFonts w:ascii="Times New Roman" w:hAnsi="Times New Roman" w:cs="Times New Roman"/>
        </w:rPr>
        <w:t xml:space="preserve">Atwell) contends that such a course is impermissible – it is not open to the bankruptcy court to effectively prejudge </w:t>
      </w:r>
      <w:r w:rsidR="001D5B55" w:rsidRPr="001D5B55">
        <w:rPr>
          <w:rFonts w:ascii="Times New Roman" w:hAnsi="Times New Roman" w:cs="Times New Roman"/>
        </w:rPr>
        <w:t xml:space="preserve">what the County Court might </w:t>
      </w:r>
      <w:r w:rsidR="0073757E">
        <w:rPr>
          <w:rFonts w:ascii="Times New Roman" w:hAnsi="Times New Roman" w:cs="Times New Roman"/>
        </w:rPr>
        <w:t>or might no</w:t>
      </w:r>
      <w:r w:rsidR="00376520">
        <w:rPr>
          <w:rFonts w:ascii="Times New Roman" w:hAnsi="Times New Roman" w:cs="Times New Roman"/>
        </w:rPr>
        <w:t>t</w:t>
      </w:r>
      <w:r w:rsidR="0073757E">
        <w:rPr>
          <w:rFonts w:ascii="Times New Roman" w:hAnsi="Times New Roman" w:cs="Times New Roman"/>
        </w:rPr>
        <w:t xml:space="preserve"> </w:t>
      </w:r>
      <w:r w:rsidR="001D5B55" w:rsidRPr="001D5B55">
        <w:rPr>
          <w:rFonts w:ascii="Times New Roman" w:hAnsi="Times New Roman" w:cs="Times New Roman"/>
        </w:rPr>
        <w:t xml:space="preserve">do on the hearing of a claim alleging an unfair relationship. </w:t>
      </w:r>
    </w:p>
    <w:p w14:paraId="0036CB49" w14:textId="77777777" w:rsidR="001D5B55" w:rsidRPr="001D5B55" w:rsidRDefault="001D5B55" w:rsidP="001D5B55">
      <w:pPr>
        <w:pStyle w:val="ListParagraph"/>
        <w:rPr>
          <w:rFonts w:ascii="Times New Roman" w:hAnsi="Times New Roman" w:cs="Times New Roman"/>
        </w:rPr>
      </w:pPr>
    </w:p>
    <w:p w14:paraId="4F963F34" w14:textId="50C155AB" w:rsidR="001D5B55" w:rsidRPr="003129F2" w:rsidRDefault="001D5B55" w:rsidP="003129F2">
      <w:pPr>
        <w:spacing w:line="360" w:lineRule="auto"/>
        <w:jc w:val="both"/>
        <w:rPr>
          <w:rFonts w:ascii="Times New Roman" w:hAnsi="Times New Roman" w:cs="Times New Roman"/>
          <w:b/>
          <w:bCs/>
        </w:rPr>
      </w:pPr>
      <w:r w:rsidRPr="003129F2">
        <w:rPr>
          <w:rFonts w:ascii="Times New Roman" w:hAnsi="Times New Roman" w:cs="Times New Roman"/>
          <w:b/>
          <w:bCs/>
        </w:rPr>
        <w:t>Question</w:t>
      </w:r>
      <w:r w:rsidR="003129F2">
        <w:rPr>
          <w:rFonts w:ascii="Times New Roman" w:hAnsi="Times New Roman" w:cs="Times New Roman"/>
          <w:b/>
          <w:bCs/>
        </w:rPr>
        <w:t>:</w:t>
      </w:r>
    </w:p>
    <w:p w14:paraId="416E7705" w14:textId="4049BA5B" w:rsidR="00571C93" w:rsidRDefault="00571C93" w:rsidP="00571C93">
      <w:pPr>
        <w:pStyle w:val="ListParagraph"/>
        <w:numPr>
          <w:ilvl w:val="0"/>
          <w:numId w:val="2"/>
        </w:numPr>
        <w:spacing w:line="360" w:lineRule="auto"/>
        <w:jc w:val="both"/>
        <w:rPr>
          <w:rFonts w:ascii="Times New Roman" w:hAnsi="Times New Roman" w:cs="Times New Roman"/>
        </w:rPr>
      </w:pPr>
      <w:r>
        <w:rPr>
          <w:rFonts w:ascii="Times New Roman" w:hAnsi="Times New Roman" w:cs="Times New Roman"/>
        </w:rPr>
        <w:t>Who has the better of the argument?</w:t>
      </w:r>
    </w:p>
    <w:p w14:paraId="34865D4D" w14:textId="77777777" w:rsidR="00391B08" w:rsidRPr="0053402A" w:rsidRDefault="00391B08" w:rsidP="0053402A">
      <w:pPr>
        <w:spacing w:line="360" w:lineRule="auto"/>
        <w:jc w:val="both"/>
        <w:rPr>
          <w:rFonts w:ascii="Times New Roman" w:hAnsi="Times New Roman" w:cs="Times New Roman"/>
        </w:rPr>
      </w:pPr>
    </w:p>
    <w:sectPr w:rsidR="00391B08" w:rsidRPr="0053402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C5691" w14:textId="77777777" w:rsidR="002C1329" w:rsidRDefault="002C1329" w:rsidP="00AC67C5">
      <w:pPr>
        <w:spacing w:after="0" w:line="240" w:lineRule="auto"/>
      </w:pPr>
      <w:r>
        <w:separator/>
      </w:r>
    </w:p>
  </w:endnote>
  <w:endnote w:type="continuationSeparator" w:id="0">
    <w:p w14:paraId="2874B4F5" w14:textId="77777777" w:rsidR="002C1329" w:rsidRDefault="002C1329" w:rsidP="00AC6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242409"/>
      <w:docPartObj>
        <w:docPartGallery w:val="Page Numbers (Bottom of Page)"/>
        <w:docPartUnique/>
      </w:docPartObj>
    </w:sdtPr>
    <w:sdtContent>
      <w:p w14:paraId="645FCD53" w14:textId="0FDCD22D" w:rsidR="00AC67C5" w:rsidRDefault="00AC67C5" w:rsidP="00AC67C5">
        <w:pPr>
          <w:pStyle w:val="Footer"/>
          <w:jc w:val="right"/>
        </w:pPr>
        <w:r>
          <w:fldChar w:fldCharType="begin"/>
        </w:r>
        <w:r>
          <w:instrText>PAGE   \* MERGEFORMAT</w:instrText>
        </w:r>
        <w:r>
          <w:fldChar w:fldCharType="separate"/>
        </w:r>
        <w:r>
          <w:t>2</w:t>
        </w:r>
        <w:r>
          <w:fldChar w:fldCharType="end"/>
        </w:r>
      </w:p>
    </w:sdtContent>
  </w:sdt>
  <w:p w14:paraId="56F47E20" w14:textId="77777777" w:rsidR="00AC67C5" w:rsidRDefault="00AC6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A9414" w14:textId="77777777" w:rsidR="002C1329" w:rsidRDefault="002C1329" w:rsidP="00AC67C5">
      <w:pPr>
        <w:spacing w:after="0" w:line="240" w:lineRule="auto"/>
      </w:pPr>
      <w:r>
        <w:separator/>
      </w:r>
    </w:p>
  </w:footnote>
  <w:footnote w:type="continuationSeparator" w:id="0">
    <w:p w14:paraId="3D921B5C" w14:textId="77777777" w:rsidR="002C1329" w:rsidRDefault="002C1329" w:rsidP="00AC67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000AE"/>
    <w:multiLevelType w:val="hybridMultilevel"/>
    <w:tmpl w:val="601EC3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4754B37"/>
    <w:multiLevelType w:val="hybridMultilevel"/>
    <w:tmpl w:val="215E99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6F906E1"/>
    <w:multiLevelType w:val="hybridMultilevel"/>
    <w:tmpl w:val="CC3A4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2852100">
    <w:abstractNumId w:val="0"/>
  </w:num>
  <w:num w:numId="2" w16cid:durableId="236595111">
    <w:abstractNumId w:val="2"/>
  </w:num>
  <w:num w:numId="3" w16cid:durableId="1584103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BE9"/>
    <w:rsid w:val="00004E80"/>
    <w:rsid w:val="00006676"/>
    <w:rsid w:val="00040D8E"/>
    <w:rsid w:val="000A1F09"/>
    <w:rsid w:val="000C2D10"/>
    <w:rsid w:val="000C6582"/>
    <w:rsid w:val="001579AB"/>
    <w:rsid w:val="00171DDB"/>
    <w:rsid w:val="001B288C"/>
    <w:rsid w:val="001D5B55"/>
    <w:rsid w:val="00287A90"/>
    <w:rsid w:val="002B7188"/>
    <w:rsid w:val="002C1329"/>
    <w:rsid w:val="002D3640"/>
    <w:rsid w:val="00310648"/>
    <w:rsid w:val="003129F2"/>
    <w:rsid w:val="003410DB"/>
    <w:rsid w:val="00343C3C"/>
    <w:rsid w:val="0037036A"/>
    <w:rsid w:val="003735EB"/>
    <w:rsid w:val="00376520"/>
    <w:rsid w:val="003855CC"/>
    <w:rsid w:val="00391B08"/>
    <w:rsid w:val="003E4F30"/>
    <w:rsid w:val="00432FC2"/>
    <w:rsid w:val="00434074"/>
    <w:rsid w:val="0047503C"/>
    <w:rsid w:val="00485C3C"/>
    <w:rsid w:val="004B1F49"/>
    <w:rsid w:val="005102DD"/>
    <w:rsid w:val="00526F08"/>
    <w:rsid w:val="0053402A"/>
    <w:rsid w:val="00571C93"/>
    <w:rsid w:val="005A0B12"/>
    <w:rsid w:val="005B2A6F"/>
    <w:rsid w:val="005E46B8"/>
    <w:rsid w:val="00706BE9"/>
    <w:rsid w:val="0073757E"/>
    <w:rsid w:val="007A61DF"/>
    <w:rsid w:val="007D70F7"/>
    <w:rsid w:val="00827DC4"/>
    <w:rsid w:val="00890357"/>
    <w:rsid w:val="008B2C02"/>
    <w:rsid w:val="008C7B05"/>
    <w:rsid w:val="009B777F"/>
    <w:rsid w:val="00A81FF7"/>
    <w:rsid w:val="00AA4F33"/>
    <w:rsid w:val="00AC67C5"/>
    <w:rsid w:val="00AD12F5"/>
    <w:rsid w:val="00B25DCB"/>
    <w:rsid w:val="00B365E4"/>
    <w:rsid w:val="00BC2E69"/>
    <w:rsid w:val="00C65F8C"/>
    <w:rsid w:val="00C925F9"/>
    <w:rsid w:val="00C97262"/>
    <w:rsid w:val="00CE55C3"/>
    <w:rsid w:val="00DA3E64"/>
    <w:rsid w:val="00DA79A9"/>
    <w:rsid w:val="00DB7495"/>
    <w:rsid w:val="00DD0A9C"/>
    <w:rsid w:val="00EC758F"/>
    <w:rsid w:val="00EE449D"/>
    <w:rsid w:val="00EE7AC7"/>
    <w:rsid w:val="00F36BC6"/>
    <w:rsid w:val="00F53BB9"/>
    <w:rsid w:val="00FD39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151B5"/>
  <w15:chartTrackingRefBased/>
  <w15:docId w15:val="{DE3C795D-0C27-4C0B-8BE8-C59CE788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BE9"/>
  </w:style>
  <w:style w:type="paragraph" w:styleId="Heading1">
    <w:name w:val="heading 1"/>
    <w:basedOn w:val="Normal"/>
    <w:next w:val="Normal"/>
    <w:link w:val="Heading1Char"/>
    <w:uiPriority w:val="9"/>
    <w:qFormat/>
    <w:rsid w:val="00706B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6B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B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6B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6B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6B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B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B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B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B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B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B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B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B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B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B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B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BE9"/>
    <w:rPr>
      <w:rFonts w:eastAsiaTheme="majorEastAsia" w:cstheme="majorBidi"/>
      <w:color w:val="272727" w:themeColor="text1" w:themeTint="D8"/>
    </w:rPr>
  </w:style>
  <w:style w:type="paragraph" w:styleId="Title">
    <w:name w:val="Title"/>
    <w:basedOn w:val="Normal"/>
    <w:next w:val="Normal"/>
    <w:link w:val="TitleChar"/>
    <w:uiPriority w:val="10"/>
    <w:qFormat/>
    <w:rsid w:val="00706B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B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B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B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BE9"/>
    <w:pPr>
      <w:spacing w:before="160"/>
      <w:jc w:val="center"/>
    </w:pPr>
    <w:rPr>
      <w:i/>
      <w:iCs/>
      <w:color w:val="404040" w:themeColor="text1" w:themeTint="BF"/>
    </w:rPr>
  </w:style>
  <w:style w:type="character" w:customStyle="1" w:styleId="QuoteChar">
    <w:name w:val="Quote Char"/>
    <w:basedOn w:val="DefaultParagraphFont"/>
    <w:link w:val="Quote"/>
    <w:uiPriority w:val="29"/>
    <w:rsid w:val="00706BE9"/>
    <w:rPr>
      <w:i/>
      <w:iCs/>
      <w:color w:val="404040" w:themeColor="text1" w:themeTint="BF"/>
    </w:rPr>
  </w:style>
  <w:style w:type="paragraph" w:styleId="ListParagraph">
    <w:name w:val="List Paragraph"/>
    <w:basedOn w:val="Normal"/>
    <w:uiPriority w:val="34"/>
    <w:qFormat/>
    <w:rsid w:val="00706BE9"/>
    <w:pPr>
      <w:ind w:left="720"/>
      <w:contextualSpacing/>
    </w:pPr>
  </w:style>
  <w:style w:type="character" w:styleId="IntenseEmphasis">
    <w:name w:val="Intense Emphasis"/>
    <w:basedOn w:val="DefaultParagraphFont"/>
    <w:uiPriority w:val="21"/>
    <w:qFormat/>
    <w:rsid w:val="00706BE9"/>
    <w:rPr>
      <w:i/>
      <w:iCs/>
      <w:color w:val="0F4761" w:themeColor="accent1" w:themeShade="BF"/>
    </w:rPr>
  </w:style>
  <w:style w:type="paragraph" w:styleId="IntenseQuote">
    <w:name w:val="Intense Quote"/>
    <w:basedOn w:val="Normal"/>
    <w:next w:val="Normal"/>
    <w:link w:val="IntenseQuoteChar"/>
    <w:uiPriority w:val="30"/>
    <w:qFormat/>
    <w:rsid w:val="00706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BE9"/>
    <w:rPr>
      <w:i/>
      <w:iCs/>
      <w:color w:val="0F4761" w:themeColor="accent1" w:themeShade="BF"/>
    </w:rPr>
  </w:style>
  <w:style w:type="character" w:styleId="IntenseReference">
    <w:name w:val="Intense Reference"/>
    <w:basedOn w:val="DefaultParagraphFont"/>
    <w:uiPriority w:val="32"/>
    <w:qFormat/>
    <w:rsid w:val="00706BE9"/>
    <w:rPr>
      <w:b/>
      <w:bCs/>
      <w:smallCaps/>
      <w:color w:val="0F4761" w:themeColor="accent1" w:themeShade="BF"/>
      <w:spacing w:val="5"/>
    </w:rPr>
  </w:style>
  <w:style w:type="character" w:styleId="Hyperlink">
    <w:name w:val="Hyperlink"/>
    <w:basedOn w:val="DefaultParagraphFont"/>
    <w:uiPriority w:val="99"/>
    <w:unhideWhenUsed/>
    <w:rsid w:val="00485C3C"/>
    <w:rPr>
      <w:color w:val="467886" w:themeColor="hyperlink"/>
      <w:u w:val="single"/>
    </w:rPr>
  </w:style>
  <w:style w:type="character" w:styleId="UnresolvedMention">
    <w:name w:val="Unresolved Mention"/>
    <w:basedOn w:val="DefaultParagraphFont"/>
    <w:uiPriority w:val="99"/>
    <w:semiHidden/>
    <w:unhideWhenUsed/>
    <w:rsid w:val="00485C3C"/>
    <w:rPr>
      <w:color w:val="605E5C"/>
      <w:shd w:val="clear" w:color="auto" w:fill="E1DFDD"/>
    </w:rPr>
  </w:style>
  <w:style w:type="paragraph" w:styleId="Header">
    <w:name w:val="header"/>
    <w:basedOn w:val="Normal"/>
    <w:link w:val="HeaderChar"/>
    <w:uiPriority w:val="99"/>
    <w:unhideWhenUsed/>
    <w:rsid w:val="00AC67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7C5"/>
  </w:style>
  <w:style w:type="paragraph" w:styleId="Footer">
    <w:name w:val="footer"/>
    <w:basedOn w:val="Normal"/>
    <w:link w:val="FooterChar"/>
    <w:uiPriority w:val="99"/>
    <w:unhideWhenUsed/>
    <w:rsid w:val="00AC67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C493C-A975-4306-A20A-9082ABE20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Govinder Chambay</dc:creator>
  <cp:keywords/>
  <dc:description/>
  <cp:lastModifiedBy>Matthew Gerrard</cp:lastModifiedBy>
  <cp:revision>4</cp:revision>
  <dcterms:created xsi:type="dcterms:W3CDTF">2026-06-08T14:32:00Z</dcterms:created>
  <dcterms:modified xsi:type="dcterms:W3CDTF">2026-06-08T14:42:00Z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31ef8e1a-a021-4caf-a9c1-0ebd8b5bc87d</vt:lpwstr>
  </property>
</Properties>
</file>